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400"/>
      </w:pPr>
      <w:r>
        <w:rPr>
          <w:sz w:val="72"/>
          <w:szCs w:val="72"/>
        </w:rPr>
        <w:t xml:space="preserve"/>
      </w:r>
    </w:p>
    <w:p>
      <w:pPr>
        <w:jc w:val="center"/>
      </w:pPr>
      <w:r>
        <w:rPr>
          <w:rFonts w:ascii="Calibri" w:cs="Calibri" w:eastAsia="Calibri" w:hAnsi="Calibri"/>
          <w:b/>
          <w:bCs/>
          <w:color w:val="C0392B"/>
          <w:sz w:val="80"/>
          <w:szCs w:val="80"/>
        </w:rPr>
        <w:t xml:space="preserve">REKOVER</w:t>
      </w:r>
    </w:p>
    <w:p>
      <w:pPr>
        <w:spacing w:before="140"/>
        <w:jc w:val="center"/>
      </w:pPr>
      <w:r>
        <w:rPr>
          <w:rFonts w:ascii="Calibri" w:cs="Calibri" w:eastAsia="Calibri" w:hAnsi="Calibri"/>
          <w:b/>
          <w:bCs/>
          <w:color w:val="1A1A1A"/>
          <w:sz w:val="30"/>
          <w:szCs w:val="30"/>
        </w:rPr>
        <w:t xml:space="preserve">FORMATION PROFESSIONNELLE</w:t>
      </w:r>
    </w:p>
    <w:p>
      <w:pPr>
        <w:spacing w:before="180"/>
        <w:jc w:val="center"/>
      </w:pPr>
      <w:r>
        <w:rPr>
          <w:rFonts w:ascii="Calibri" w:cs="Calibri" w:eastAsia="Calibri" w:hAnsi="Calibri"/>
          <w:b/>
          <w:bCs/>
          <w:color w:val="C0392B"/>
          <w:sz w:val="26"/>
          <w:szCs w:val="26"/>
        </w:rPr>
        <w:t xml:space="preserve">MODULE 04 — Compression Pneumatique</w:t>
      </w:r>
    </w:p>
    <w:p>
      <w:pPr>
        <w:spacing w:before="110"/>
        <w:jc w:val="center"/>
      </w:pPr>
      <w:r>
        <w:rPr>
          <w:rFonts w:ascii="Calibri" w:cs="Calibri" w:eastAsia="Calibri" w:hAnsi="Calibri"/>
          <w:i/>
          <w:iCs/>
          <w:color w:val="666666"/>
          <w:sz w:val="22"/>
          <w:szCs w:val="22"/>
        </w:rPr>
        <w:t xml:space="preserve">"Le drainage qui change tout"</w:t>
      </w:r>
    </w:p>
    <w:p>
      <w:pPr>
        <w:spacing w:before="560"/>
      </w:pPr>
      <w:r>
        <w:t xml:space="preserve"/>
      </w:r>
    </w:p>
    <w:p>
      <w:pPr>
        <w:jc w:val="center"/>
      </w:pPr>
      <w:r>
        <w:rPr>
          <w:rFonts w:ascii="Calibri" w:cs="Calibri" w:eastAsia="Calibri" w:hAnsi="Calibri"/>
          <w:color w:val="666666"/>
          <w:sz w:val="19"/>
          <w:szCs w:val="19"/>
        </w:rPr>
        <w:t xml:space="preserve">Urban Media Design SARL · rekover.ma · Juillet 2026</w:t>
      </w:r>
    </w:p>
    <w:p>
      <w:r>
        <w:br w:type="page"/>
      </w:r>
    </w:p>
    <w:p>
      <w:pPr>
        <w:pBdr>
          <w:bottom w:val="single" w:color="C0392B" w:sz="8"/>
        </w:pBdr>
        <w:spacing w:after="220" w:before="440"/>
      </w:pPr>
      <w:r>
        <w:rPr>
          <w:rFonts w:ascii="Calibri" w:cs="Calibri" w:eastAsia="Calibri" w:hAnsi="Calibri"/>
          <w:b/>
          <w:bCs/>
          <w:color w:val="C0392B"/>
          <w:sz w:val="38"/>
          <w:szCs w:val="38"/>
        </w:rPr>
        <w:t xml:space="preserve">PARTIE 1 — Le système lymphatique expliqué simplement</w:t>
      </w:r>
    </w:p>
    <w:p>
      <w:pPr>
        <w:spacing w:after="70" w:before="70"/>
        <w:ind/>
      </w:pPr>
      <w:r>
        <w:rPr>
          <w:rFonts w:ascii="Calibri" w:cs="Calibri" w:eastAsia="Calibri" w:hAnsi="Calibri"/>
          <w:b w:val="false"/>
          <w:bCs w:val="false"/>
          <w:i w:val="false"/>
          <w:iCs w:val="false"/>
          <w:color w:val="1A1A1A"/>
          <w:sz w:val="22"/>
          <w:szCs w:val="22"/>
        </w:rPr>
        <w:t xml:space="preserve">La compression pneumatique agit sur le système lymphatique — le système d'élimination des déchets du corps.</w:t>
      </w:r>
    </w:p>
    <w:p>
      <w:pPr>
        <w:spacing w:after="140" w:before="320"/>
      </w:pPr>
      <w:r>
        <w:rPr>
          <w:rFonts w:ascii="Calibri" w:cs="Calibri" w:eastAsia="Calibri" w:hAnsi="Calibri"/>
          <w:b/>
          <w:bCs/>
          <w:color w:val="C0392B"/>
          <w:sz w:val="26"/>
          <w:szCs w:val="26"/>
        </w:rPr>
        <w:t xml:space="preserve">Le système lymphatique</w:t>
      </w:r>
    </w:p>
    <w:p>
      <w:pPr>
        <w:pStyle w:val="ListParagraph"/>
        <w:numPr>
          <w:ilvl w:val="0"/>
          <w:numId w:val="1"/>
        </w:numPr>
        <w:spacing w:after="55" w:before="55"/>
        <w:ind w:left="720" w:hanging="360"/>
      </w:pPr>
      <w:r>
        <w:rPr>
          <w:rFonts w:ascii="Calibri" w:cs="Calibri" w:eastAsia="Calibri" w:hAnsi="Calibri"/>
          <w:color w:val="1A1A1A"/>
          <w:sz w:val="22"/>
          <w:szCs w:val="22"/>
        </w:rPr>
        <w:t xml:space="preserve">Réseau de vaisseaux qui collectent les déchets cellulaires (acide lactique, cellules mortes, protéines inflammatoires)</w:t>
      </w:r>
    </w:p>
    <w:p>
      <w:pPr>
        <w:pStyle w:val="ListParagraph"/>
        <w:numPr>
          <w:ilvl w:val="0"/>
          <w:numId w:val="1"/>
        </w:numPr>
        <w:spacing w:after="55" w:before="55"/>
        <w:ind w:left="720" w:hanging="360"/>
      </w:pPr>
      <w:r>
        <w:rPr>
          <w:rFonts w:ascii="Calibri" w:cs="Calibri" w:eastAsia="Calibri" w:hAnsi="Calibri"/>
          <w:color w:val="1A1A1A"/>
          <w:sz w:val="22"/>
          <w:szCs w:val="22"/>
        </w:rPr>
        <w:t xml:space="preserve">Ces déchets sont transportés vers les ganglions lymphatiques pour être filtrés</w:t>
      </w:r>
    </w:p>
    <w:p>
      <w:pPr>
        <w:pStyle w:val="ListParagraph"/>
        <w:numPr>
          <w:ilvl w:val="0"/>
          <w:numId w:val="1"/>
        </w:numPr>
        <w:spacing w:after="55" w:before="55"/>
        <w:ind w:left="720" w:hanging="360"/>
      </w:pPr>
      <w:r>
        <w:rPr>
          <w:rFonts w:ascii="Calibri" w:cs="Calibri" w:eastAsia="Calibri" w:hAnsi="Calibri"/>
          <w:color w:val="1A1A1A"/>
          <w:sz w:val="22"/>
          <w:szCs w:val="22"/>
        </w:rPr>
        <w:t xml:space="preserve">PROBLÈME CRITIQUE : contrairement au sang, le système lymphatique n'a pas de pompe propre — il dépend uniquement des contractions musculaires</w:t>
      </w:r>
    </w:p>
    <w:p>
      <w:pPr>
        <w:spacing w:after="140" w:before="320"/>
      </w:pPr>
      <w:r>
        <w:rPr>
          <w:rFonts w:ascii="Calibri" w:cs="Calibri" w:eastAsia="Calibri" w:hAnsi="Calibri"/>
          <w:b/>
          <w:bCs/>
          <w:color w:val="C0392B"/>
          <w:sz w:val="26"/>
          <w:szCs w:val="26"/>
        </w:rPr>
        <w:t xml:space="preserve">Ce que fait la compression pneumatique</w:t>
      </w:r>
    </w:p>
    <w:p>
      <w:pPr>
        <w:spacing w:after="70" w:before="70"/>
        <w:ind/>
      </w:pPr>
      <w:r>
        <w:rPr>
          <w:rFonts w:ascii="Calibri" w:cs="Calibri" w:eastAsia="Calibri" w:hAnsi="Calibri"/>
          <w:b w:val="false"/>
          <w:bCs w:val="false"/>
          <w:i w:val="false"/>
          <w:iCs w:val="false"/>
          <w:color w:val="1A1A1A"/>
          <w:sz w:val="22"/>
          <w:szCs w:val="22"/>
        </w:rPr>
        <w:t xml:space="preserve">Elle simule mécaniquement les contractions musculaires — 12 chambres qui se gonflent et se dégonflent séquentiellement de la cheville vers la cuisse. Ce drainage forcé accélère l'élimination des déchets de façon spectaculaire.</w:t>
      </w:r>
    </w:p>
    <w:p>
      <w:r>
        <w:br w:type="page"/>
      </w:r>
    </w:p>
    <w:p>
      <w:pPr>
        <w:pBdr>
          <w:bottom w:val="single" w:color="C0392B" w:sz="8"/>
        </w:pBdr>
        <w:spacing w:after="220" w:before="440"/>
      </w:pPr>
      <w:r>
        <w:rPr>
          <w:rFonts w:ascii="Calibri" w:cs="Calibri" w:eastAsia="Calibri" w:hAnsi="Calibri"/>
          <w:b/>
          <w:bCs/>
          <w:color w:val="C0392B"/>
          <w:sz w:val="38"/>
          <w:szCs w:val="38"/>
        </w:rPr>
        <w:t xml:space="preserve">PARTIE 2 — Les bénéfices prouvés</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shd w:fill="C0392B" w:val="clear"/>
            <w:tcMar>
              <w:top w:type="dxa" w:w="80"/>
              <w:left w:type="dxa" w:w="110"/>
              <w:bottom w:type="dxa" w:w="80"/>
              <w:right w:type="dxa" w:w="110"/>
            </w:tcMar>
          </w:tcPr>
          <w:p>
            <w:r>
              <w:rPr>
                <w:rFonts w:ascii="Calibri" w:cs="Calibri" w:eastAsia="Calibri" w:hAnsi="Calibri"/>
                <w:b/>
                <w:bCs/>
                <w:color w:val="FFFFFF"/>
                <w:sz w:val="19"/>
                <w:szCs w:val="19"/>
              </w:rPr>
              <w:t xml:space="preserve">Bénéfice</w:t>
            </w:r>
          </w:p>
        </w:tc>
        <w:tc>
          <w:tcPr>
            <w:shd w:fill="C0392B" w:val="clear"/>
            <w:tcMar>
              <w:top w:type="dxa" w:w="80"/>
              <w:left w:type="dxa" w:w="110"/>
              <w:bottom w:type="dxa" w:w="80"/>
              <w:right w:type="dxa" w:w="110"/>
            </w:tcMar>
          </w:tcPr>
          <w:p>
            <w:r>
              <w:rPr>
                <w:rFonts w:ascii="Calibri" w:cs="Calibri" w:eastAsia="Calibri" w:hAnsi="Calibri"/>
                <w:b/>
                <w:bCs/>
                <w:color w:val="FFFFFF"/>
                <w:sz w:val="19"/>
                <w:szCs w:val="19"/>
              </w:rPr>
              <w:t xml:space="preserve">Résultat</w:t>
            </w:r>
          </w:p>
        </w:tc>
      </w:tr>
      <w:tr>
        <w:tc>
          <w:tcPr>
            <w:shd w:fill="F5F5F5" w:val="clear"/>
            <w:tcMar>
              <w:top w:type="dxa" w:w="70"/>
              <w:left w:type="dxa" w:w="110"/>
              <w:bottom w:type="dxa" w:w="70"/>
              <w:right w:type="dxa" w:w="110"/>
            </w:tcMar>
          </w:tcPr>
          <w:p>
            <w:r>
              <w:rPr>
                <w:rFonts w:ascii="Calibri" w:cs="Calibri" w:eastAsia="Calibri" w:hAnsi="Calibri"/>
                <w:color w:val="1A1A1A"/>
                <w:sz w:val="19"/>
                <w:szCs w:val="19"/>
              </w:rPr>
              <w:t xml:space="preserve">Élimination acide lactique</w:t>
            </w:r>
          </w:p>
        </w:tc>
        <w:tc>
          <w:tcPr>
            <w:shd w:fill="F5F5F5" w:val="clear"/>
            <w:tcMar>
              <w:top w:type="dxa" w:w="70"/>
              <w:left w:type="dxa" w:w="110"/>
              <w:bottom w:type="dxa" w:w="70"/>
              <w:right w:type="dxa" w:w="110"/>
            </w:tcMar>
          </w:tcPr>
          <w:p>
            <w:r>
              <w:rPr>
                <w:rFonts w:ascii="Calibri" w:cs="Calibri" w:eastAsia="Calibri" w:hAnsi="Calibri"/>
                <w:color w:val="1A1A1A"/>
                <w:sz w:val="19"/>
                <w:szCs w:val="19"/>
              </w:rPr>
              <w:t xml:space="preserve">–35% après 20 min de compression</w:t>
            </w:r>
          </w:p>
        </w:tc>
      </w:tr>
      <w:tr>
        <w:tc>
          <w:tcPr>
            <w:shd w:fill="FFFFFF" w:val="clear"/>
            <w:tcMar>
              <w:top w:type="dxa" w:w="70"/>
              <w:left w:type="dxa" w:w="110"/>
              <w:bottom w:type="dxa" w:w="70"/>
              <w:right w:type="dxa" w:w="110"/>
            </w:tcMar>
          </w:tcPr>
          <w:p>
            <w:r>
              <w:rPr>
                <w:rFonts w:ascii="Calibri" w:cs="Calibri" w:eastAsia="Calibri" w:hAnsi="Calibri"/>
                <w:color w:val="1A1A1A"/>
                <w:sz w:val="19"/>
                <w:szCs w:val="19"/>
              </w:rPr>
              <w:t xml:space="preserve">Réduction œdèmes</w:t>
            </w:r>
          </w:p>
        </w:tc>
        <w:tc>
          <w:tcPr>
            <w:shd w:fill="FFFFFF" w:val="clear"/>
            <w:tcMar>
              <w:top w:type="dxa" w:w="70"/>
              <w:left w:type="dxa" w:w="110"/>
              <w:bottom w:type="dxa" w:w="70"/>
              <w:right w:type="dxa" w:w="110"/>
            </w:tcMar>
          </w:tcPr>
          <w:p>
            <w:r>
              <w:rPr>
                <w:rFonts w:ascii="Calibri" w:cs="Calibri" w:eastAsia="Calibri" w:hAnsi="Calibri"/>
                <w:color w:val="1A1A1A"/>
                <w:sz w:val="19"/>
                <w:szCs w:val="19"/>
              </w:rPr>
              <w:t xml:space="preserve">Drainage des membres inférieurs en 20 min</w:t>
            </w:r>
          </w:p>
        </w:tc>
      </w:tr>
      <w:tr>
        <w:tc>
          <w:tcPr>
            <w:shd w:fill="F5F5F5" w:val="clear"/>
            <w:tcMar>
              <w:top w:type="dxa" w:w="70"/>
              <w:left w:type="dxa" w:w="110"/>
              <w:bottom w:type="dxa" w:w="70"/>
              <w:right w:type="dxa" w:w="110"/>
            </w:tcMar>
          </w:tcPr>
          <w:p>
            <w:r>
              <w:rPr>
                <w:rFonts w:ascii="Calibri" w:cs="Calibri" w:eastAsia="Calibri" w:hAnsi="Calibri"/>
                <w:color w:val="1A1A1A"/>
                <w:sz w:val="19"/>
                <w:szCs w:val="19"/>
              </w:rPr>
              <w:t xml:space="preserve">Douleurs musculaires (DOMS)</w:t>
            </w:r>
          </w:p>
        </w:tc>
        <w:tc>
          <w:tcPr>
            <w:shd w:fill="F5F5F5" w:val="clear"/>
            <w:tcMar>
              <w:top w:type="dxa" w:w="70"/>
              <w:left w:type="dxa" w:w="110"/>
              <w:bottom w:type="dxa" w:w="70"/>
              <w:right w:type="dxa" w:w="110"/>
            </w:tcMar>
          </w:tcPr>
          <w:p>
            <w:r>
              <w:rPr>
                <w:rFonts w:ascii="Calibri" w:cs="Calibri" w:eastAsia="Calibri" w:hAnsi="Calibri"/>
                <w:color w:val="1A1A1A"/>
                <w:sz w:val="19"/>
                <w:szCs w:val="19"/>
              </w:rPr>
              <w:t xml:space="preserve">–30% à 24h post-effort</w:t>
            </w:r>
          </w:p>
        </w:tc>
      </w:tr>
      <w:tr>
        <w:tc>
          <w:tcPr>
            <w:shd w:fill="FFFFFF" w:val="clear"/>
            <w:tcMar>
              <w:top w:type="dxa" w:w="70"/>
              <w:left w:type="dxa" w:w="110"/>
              <w:bottom w:type="dxa" w:w="70"/>
              <w:right w:type="dxa" w:w="110"/>
            </w:tcMar>
          </w:tcPr>
          <w:p>
            <w:r>
              <w:rPr>
                <w:rFonts w:ascii="Calibri" w:cs="Calibri" w:eastAsia="Calibri" w:hAnsi="Calibri"/>
                <w:color w:val="1A1A1A"/>
                <w:sz w:val="19"/>
                <w:szCs w:val="19"/>
              </w:rPr>
              <w:t xml:space="preserve">Circulation sanguine</w:t>
            </w:r>
          </w:p>
        </w:tc>
        <w:tc>
          <w:tcPr>
            <w:shd w:fill="FFFFFF" w:val="clear"/>
            <w:tcMar>
              <w:top w:type="dxa" w:w="70"/>
              <w:left w:type="dxa" w:w="110"/>
              <w:bottom w:type="dxa" w:w="70"/>
              <w:right w:type="dxa" w:w="110"/>
            </w:tcMar>
          </w:tcPr>
          <w:p>
            <w:r>
              <w:rPr>
                <w:rFonts w:ascii="Calibri" w:cs="Calibri" w:eastAsia="Calibri" w:hAnsi="Calibri"/>
                <w:color w:val="1A1A1A"/>
                <w:sz w:val="19"/>
                <w:szCs w:val="19"/>
              </w:rPr>
              <w:t xml:space="preserve">+40% flux sanguin local</w:t>
            </w:r>
          </w:p>
        </w:tc>
      </w:tr>
      <w:tr>
        <w:tc>
          <w:tcPr>
            <w:shd w:fill="F5F5F5" w:val="clear"/>
            <w:tcMar>
              <w:top w:type="dxa" w:w="70"/>
              <w:left w:type="dxa" w:w="110"/>
              <w:bottom w:type="dxa" w:w="70"/>
              <w:right w:type="dxa" w:w="110"/>
            </w:tcMar>
          </w:tcPr>
          <w:p>
            <w:r>
              <w:rPr>
                <w:rFonts w:ascii="Calibri" w:cs="Calibri" w:eastAsia="Calibri" w:hAnsi="Calibri"/>
                <w:color w:val="1A1A1A"/>
                <w:sz w:val="19"/>
                <w:szCs w:val="19"/>
              </w:rPr>
              <w:t xml:space="preserve">Récupération subjective</w:t>
            </w:r>
          </w:p>
        </w:tc>
        <w:tc>
          <w:tcPr>
            <w:shd w:fill="F5F5F5" w:val="clear"/>
            <w:tcMar>
              <w:top w:type="dxa" w:w="70"/>
              <w:left w:type="dxa" w:w="110"/>
              <w:bottom w:type="dxa" w:w="70"/>
              <w:right w:type="dxa" w:w="110"/>
            </w:tcMar>
          </w:tcPr>
          <w:p>
            <w:r>
              <w:rPr>
                <w:rFonts w:ascii="Calibri" w:cs="Calibri" w:eastAsia="Calibri" w:hAnsi="Calibri"/>
                <w:color w:val="1A1A1A"/>
                <w:sz w:val="19"/>
                <w:szCs w:val="19"/>
              </w:rPr>
              <w:t xml:space="preserve">78% des sportifs rapportent une amélioration</w:t>
            </w:r>
          </w:p>
        </w:tc>
      </w:tr>
    </w:tbl>
    <w:p>
      <w:r>
        <w:br w:type="page"/>
      </w:r>
    </w:p>
    <w:p>
      <w:pPr>
        <w:pBdr>
          <w:bottom w:val="single" w:color="C0392B" w:sz="8"/>
        </w:pBdr>
        <w:spacing w:after="220" w:before="440"/>
      </w:pPr>
      <w:r>
        <w:rPr>
          <w:rFonts w:ascii="Calibri" w:cs="Calibri" w:eastAsia="Calibri" w:hAnsi="Calibri"/>
          <w:b/>
          <w:bCs/>
          <w:color w:val="C0392B"/>
          <w:sz w:val="38"/>
          <w:szCs w:val="38"/>
        </w:rPr>
        <w:t xml:space="preserve">PARTIE 3 — Protocoles pratiques</w:t>
      </w:r>
    </w:p>
    <w:p>
      <w:pPr>
        <w:spacing w:after="140" w:before="320"/>
      </w:pPr>
      <w:r>
        <w:rPr>
          <w:rFonts w:ascii="Calibri" w:cs="Calibri" w:eastAsia="Calibri" w:hAnsi="Calibri"/>
          <w:b/>
          <w:bCs/>
          <w:color w:val="C0392B"/>
          <w:sz w:val="26"/>
          <w:szCs w:val="26"/>
        </w:rPr>
        <w:t xml:space="preserve">Post-match (récupération active)</w:t>
      </w:r>
    </w:p>
    <w:p>
      <w:pPr>
        <w:pStyle w:val="ListParagraph"/>
        <w:numPr>
          <w:ilvl w:val="0"/>
          <w:numId w:val="1"/>
        </w:numPr>
        <w:spacing w:after="55" w:before="55"/>
        <w:ind w:left="720" w:hanging="360"/>
      </w:pPr>
      <w:r>
        <w:rPr>
          <w:rFonts w:ascii="Calibri" w:cs="Calibri" w:eastAsia="Calibri" w:hAnsi="Calibri"/>
          <w:color w:val="1A1A1A"/>
          <w:sz w:val="22"/>
          <w:szCs w:val="22"/>
        </w:rPr>
        <w:t xml:space="preserve">Durée : 20 à 30 minutes</w:t>
      </w:r>
    </w:p>
    <w:p>
      <w:pPr>
        <w:pStyle w:val="ListParagraph"/>
        <w:numPr>
          <w:ilvl w:val="0"/>
          <w:numId w:val="1"/>
        </w:numPr>
        <w:spacing w:after="55" w:before="55"/>
        <w:ind w:left="720" w:hanging="360"/>
      </w:pPr>
      <w:r>
        <w:rPr>
          <w:rFonts w:ascii="Calibri" w:cs="Calibri" w:eastAsia="Calibri" w:hAnsi="Calibri"/>
          <w:color w:val="1A1A1A"/>
          <w:sz w:val="22"/>
          <w:szCs w:val="22"/>
        </w:rPr>
        <w:t xml:space="preserve">Pression : niveau moyen</w:t>
      </w:r>
    </w:p>
    <w:p>
      <w:pPr>
        <w:pStyle w:val="ListParagraph"/>
        <w:numPr>
          <w:ilvl w:val="0"/>
          <w:numId w:val="1"/>
        </w:numPr>
        <w:spacing w:after="55" w:before="55"/>
        <w:ind w:left="720" w:hanging="360"/>
      </w:pPr>
      <w:r>
        <w:rPr>
          <w:rFonts w:ascii="Calibri" w:cs="Calibri" w:eastAsia="Calibri" w:hAnsi="Calibri"/>
          <w:color w:val="1A1A1A"/>
          <w:sz w:val="22"/>
          <w:szCs w:val="22"/>
        </w:rPr>
        <w:t xml:space="preserve">Mode : séquentiel des pieds vers les hanches</w:t>
      </w:r>
    </w:p>
    <w:p>
      <w:pPr>
        <w:pStyle w:val="ListParagraph"/>
        <w:numPr>
          <w:ilvl w:val="0"/>
          <w:numId w:val="1"/>
        </w:numPr>
        <w:spacing w:after="55" w:before="55"/>
        <w:ind w:left="720" w:hanging="360"/>
      </w:pPr>
      <w:r>
        <w:rPr>
          <w:rFonts w:ascii="Calibri" w:cs="Calibri" w:eastAsia="Calibri" w:hAnsi="Calibri"/>
          <w:color w:val="1A1A1A"/>
          <w:sz w:val="22"/>
          <w:szCs w:val="22"/>
        </w:rPr>
        <w:t xml:space="preserve">Timing : dans les 30 minutes post-effort</w:t>
      </w:r>
    </w:p>
    <w:p>
      <w:pPr>
        <w:spacing w:after="140" w:before="320"/>
      </w:pPr>
      <w:r>
        <w:rPr>
          <w:rFonts w:ascii="Calibri" w:cs="Calibri" w:eastAsia="Calibri" w:hAnsi="Calibri"/>
          <w:b/>
          <w:bCs/>
          <w:color w:val="C0392B"/>
          <w:sz w:val="26"/>
          <w:szCs w:val="26"/>
        </w:rPr>
        <w:t xml:space="preserve">Récupération nocturne</w:t>
      </w:r>
    </w:p>
    <w:p>
      <w:pPr>
        <w:pStyle w:val="ListParagraph"/>
        <w:numPr>
          <w:ilvl w:val="0"/>
          <w:numId w:val="1"/>
        </w:numPr>
        <w:spacing w:after="55" w:before="55"/>
        <w:ind w:left="720" w:hanging="360"/>
      </w:pPr>
      <w:r>
        <w:rPr>
          <w:rFonts w:ascii="Calibri" w:cs="Calibri" w:eastAsia="Calibri" w:hAnsi="Calibri"/>
          <w:color w:val="1A1A1A"/>
          <w:sz w:val="22"/>
          <w:szCs w:val="22"/>
        </w:rPr>
        <w:t xml:space="preserve">Durée : 20 minutes avant le coucher</w:t>
      </w:r>
    </w:p>
    <w:p>
      <w:pPr>
        <w:pStyle w:val="ListParagraph"/>
        <w:numPr>
          <w:ilvl w:val="0"/>
          <w:numId w:val="1"/>
        </w:numPr>
        <w:spacing w:after="55" w:before="55"/>
        <w:ind w:left="720" w:hanging="360"/>
      </w:pPr>
      <w:r>
        <w:rPr>
          <w:rFonts w:ascii="Calibri" w:cs="Calibri" w:eastAsia="Calibri" w:hAnsi="Calibri"/>
          <w:color w:val="1A1A1A"/>
          <w:sz w:val="22"/>
          <w:szCs w:val="22"/>
        </w:rPr>
        <w:t xml:space="preserve">Pression : faible (relaxation)</w:t>
      </w:r>
    </w:p>
    <w:p>
      <w:pPr>
        <w:pStyle w:val="ListParagraph"/>
        <w:numPr>
          <w:ilvl w:val="0"/>
          <w:numId w:val="1"/>
        </w:numPr>
        <w:spacing w:after="55" w:before="55"/>
        <w:ind w:left="720" w:hanging="360"/>
      </w:pPr>
      <w:r>
        <w:rPr>
          <w:rFonts w:ascii="Calibri" w:cs="Calibri" w:eastAsia="Calibri" w:hAnsi="Calibri"/>
          <w:color w:val="1A1A1A"/>
          <w:sz w:val="22"/>
          <w:szCs w:val="22"/>
        </w:rPr>
        <w:t xml:space="preserve">Combiné avec magnésium bisglycinate</w:t>
      </w:r>
    </w:p>
    <w:p>
      <w:pPr>
        <w:pStyle w:val="ListParagraph"/>
        <w:numPr>
          <w:ilvl w:val="0"/>
          <w:numId w:val="1"/>
        </w:numPr>
        <w:spacing w:after="55" w:before="55"/>
        <w:ind w:left="720" w:hanging="360"/>
      </w:pPr>
      <w:r>
        <w:rPr>
          <w:rFonts w:ascii="Calibri" w:cs="Calibri" w:eastAsia="Calibri" w:hAnsi="Calibri"/>
          <w:color w:val="1A1A1A"/>
          <w:sz w:val="22"/>
          <w:szCs w:val="22"/>
        </w:rPr>
        <w:t xml:space="preserve">Améliore significativement la qualité du sommeil</w:t>
      </w:r>
    </w:p>
    <w:p>
      <w:pPr>
        <w:spacing w:after="140" w:before="320"/>
      </w:pPr>
      <w:r>
        <w:rPr>
          <w:rFonts w:ascii="Calibri" w:cs="Calibri" w:eastAsia="Calibri" w:hAnsi="Calibri"/>
          <w:b/>
          <w:bCs/>
          <w:color w:val="C0392B"/>
          <w:sz w:val="26"/>
          <w:szCs w:val="26"/>
        </w:rPr>
        <w:t xml:space="preserve">Post-opératoire (usage clinique)</w:t>
      </w:r>
    </w:p>
    <w:p>
      <w:pPr>
        <w:pStyle w:val="ListParagraph"/>
        <w:numPr>
          <w:ilvl w:val="0"/>
          <w:numId w:val="1"/>
        </w:numPr>
        <w:spacing w:after="55" w:before="55"/>
        <w:ind w:left="720" w:hanging="360"/>
      </w:pPr>
      <w:r>
        <w:rPr>
          <w:rFonts w:ascii="Calibri" w:cs="Calibri" w:eastAsia="Calibri" w:hAnsi="Calibri"/>
          <w:color w:val="1A1A1A"/>
          <w:sz w:val="22"/>
          <w:szCs w:val="22"/>
        </w:rPr>
        <w:t xml:space="preserve">Durée : 15 à 20 minutes</w:t>
      </w:r>
    </w:p>
    <w:p>
      <w:pPr>
        <w:pStyle w:val="ListParagraph"/>
        <w:numPr>
          <w:ilvl w:val="0"/>
          <w:numId w:val="1"/>
        </w:numPr>
        <w:spacing w:after="55" w:before="55"/>
        <w:ind w:left="720" w:hanging="360"/>
      </w:pPr>
      <w:r>
        <w:rPr>
          <w:rFonts w:ascii="Calibri" w:cs="Calibri" w:eastAsia="Calibri" w:hAnsi="Calibri"/>
          <w:color w:val="1A1A1A"/>
          <w:sz w:val="22"/>
          <w:szCs w:val="22"/>
        </w:rPr>
        <w:t xml:space="preserve">Pression : faible à très faible</w:t>
      </w:r>
    </w:p>
    <w:p>
      <w:pPr>
        <w:pStyle w:val="ListParagraph"/>
        <w:numPr>
          <w:ilvl w:val="0"/>
          <w:numId w:val="1"/>
        </w:numPr>
        <w:spacing w:after="55" w:before="55"/>
        <w:ind w:left="720" w:hanging="360"/>
      </w:pPr>
      <w:r>
        <w:rPr>
          <w:rFonts w:ascii="Calibri" w:cs="Calibri" w:eastAsia="Calibri" w:hAnsi="Calibri"/>
          <w:color w:val="1A1A1A"/>
          <w:sz w:val="22"/>
          <w:szCs w:val="22"/>
        </w:rPr>
        <w:t xml:space="preserve">Fréquence : 2 fois par jour</w:t>
      </w:r>
    </w:p>
    <w:p>
      <w:pPr>
        <w:pStyle w:val="ListParagraph"/>
        <w:numPr>
          <w:ilvl w:val="0"/>
          <w:numId w:val="1"/>
        </w:numPr>
        <w:spacing w:after="55" w:before="55"/>
        <w:ind w:left="720" w:hanging="360"/>
      </w:pPr>
      <w:r>
        <w:rPr>
          <w:rFonts w:ascii="Calibri" w:cs="Calibri" w:eastAsia="Calibri" w:hAnsi="Calibri"/>
          <w:color w:val="1A1A1A"/>
          <w:sz w:val="22"/>
          <w:szCs w:val="22"/>
        </w:rPr>
        <w:t xml:space="preserve">Objectif : prévention thrombose veineuse profonde</w:t>
      </w:r>
    </w:p>
    <w:p>
      <w:pPr>
        <w:spacing w:after="140" w:before="320"/>
      </w:pPr>
      <w:r>
        <w:rPr>
          <w:rFonts w:ascii="Calibri" w:cs="Calibri" w:eastAsia="Calibri" w:hAnsi="Calibri"/>
          <w:b/>
          <w:bCs/>
          <w:color w:val="C0392B"/>
          <w:sz w:val="26"/>
          <w:szCs w:val="26"/>
        </w:rPr>
        <w:t xml:space="preserve">Contre-indications</w:t>
      </w:r>
    </w:p>
    <w:p>
      <w:pPr>
        <w:pStyle w:val="ListParagraph"/>
        <w:numPr>
          <w:ilvl w:val="0"/>
          <w:numId w:val="1"/>
        </w:numPr>
        <w:spacing w:after="55" w:before="55"/>
        <w:ind w:left="720" w:hanging="360"/>
      </w:pPr>
      <w:r>
        <w:rPr>
          <w:rFonts w:ascii="Calibri" w:cs="Calibri" w:eastAsia="Calibri" w:hAnsi="Calibri"/>
          <w:color w:val="1A1A1A"/>
          <w:sz w:val="22"/>
          <w:szCs w:val="22"/>
        </w:rPr>
        <w:t xml:space="preserve">Thrombose veineuse profonde active</w:t>
      </w:r>
    </w:p>
    <w:p>
      <w:pPr>
        <w:pStyle w:val="ListParagraph"/>
        <w:numPr>
          <w:ilvl w:val="0"/>
          <w:numId w:val="1"/>
        </w:numPr>
        <w:spacing w:after="55" w:before="55"/>
        <w:ind w:left="720" w:hanging="360"/>
      </w:pPr>
      <w:r>
        <w:rPr>
          <w:rFonts w:ascii="Calibri" w:cs="Calibri" w:eastAsia="Calibri" w:hAnsi="Calibri"/>
          <w:color w:val="1A1A1A"/>
          <w:sz w:val="22"/>
          <w:szCs w:val="22"/>
        </w:rPr>
        <w:t xml:space="preserve">Fractures non consolidées sur la zone</w:t>
      </w:r>
    </w:p>
    <w:p>
      <w:pPr>
        <w:pStyle w:val="ListParagraph"/>
        <w:numPr>
          <w:ilvl w:val="0"/>
          <w:numId w:val="1"/>
        </w:numPr>
        <w:spacing w:after="55" w:before="55"/>
        <w:ind w:left="720" w:hanging="360"/>
      </w:pPr>
      <w:r>
        <w:rPr>
          <w:rFonts w:ascii="Calibri" w:cs="Calibri" w:eastAsia="Calibri" w:hAnsi="Calibri"/>
          <w:color w:val="1A1A1A"/>
          <w:sz w:val="22"/>
          <w:szCs w:val="22"/>
        </w:rPr>
        <w:t xml:space="preserve">Infections cutanées actives</w:t>
      </w:r>
    </w:p>
    <w:p>
      <w:pPr>
        <w:pStyle w:val="ListParagraph"/>
        <w:numPr>
          <w:ilvl w:val="0"/>
          <w:numId w:val="1"/>
        </w:numPr>
        <w:spacing w:after="55" w:before="55"/>
        <w:ind w:left="720" w:hanging="360"/>
      </w:pPr>
      <w:r>
        <w:rPr>
          <w:rFonts w:ascii="Calibri" w:cs="Calibri" w:eastAsia="Calibri" w:hAnsi="Calibri"/>
          <w:color w:val="1A1A1A"/>
          <w:sz w:val="22"/>
          <w:szCs w:val="22"/>
        </w:rPr>
        <w:t xml:space="preserve">Insuffisance cardiaque décompensée</w:t>
      </w:r>
    </w:p>
    <w:p>
      <w:pPr>
        <w:pStyle w:val="ListParagraph"/>
        <w:numPr>
          <w:ilvl w:val="0"/>
          <w:numId w:val="1"/>
        </w:numPr>
        <w:spacing w:after="55" w:before="55"/>
        <w:ind w:left="720" w:hanging="360"/>
      </w:pPr>
      <w:r>
        <w:rPr>
          <w:rFonts w:ascii="Calibri" w:cs="Calibri" w:eastAsia="Calibri" w:hAnsi="Calibri"/>
          <w:color w:val="1A1A1A"/>
          <w:sz w:val="22"/>
          <w:szCs w:val="22"/>
        </w:rPr>
        <w:t xml:space="preserve">Plaies ouvertes sur la zone d'application</w:t>
      </w:r>
    </w:p>
    <w:p>
      <w:r>
        <w:br w:type="page"/>
      </w:r>
    </w:p>
    <w:p>
      <w:pPr>
        <w:pBdr>
          <w:bottom w:val="single" w:color="C0392B" w:sz="8"/>
        </w:pBdr>
        <w:spacing w:after="220" w:before="440"/>
      </w:pPr>
      <w:r>
        <w:rPr>
          <w:rFonts w:ascii="Calibri" w:cs="Calibri" w:eastAsia="Calibri" w:hAnsi="Calibri"/>
          <w:b/>
          <w:bCs/>
          <w:color w:val="C0392B"/>
          <w:sz w:val="38"/>
          <w:szCs w:val="38"/>
        </w:rPr>
        <w:t xml:space="preserve">PARTIE 4 — Arguments de vente</w:t>
      </w:r>
    </w:p>
    <w:p>
      <w:pPr>
        <w:spacing w:after="140" w:before="320"/>
      </w:pPr>
      <w:r>
        <w:rPr>
          <w:rFonts w:ascii="Calibri" w:cs="Calibri" w:eastAsia="Calibri" w:hAnsi="Calibri"/>
          <w:b/>
          <w:bCs/>
          <w:color w:val="C0392B"/>
          <w:sz w:val="26"/>
          <w:szCs w:val="26"/>
        </w:rPr>
        <w:t xml:space="preserve">Le secret des équipes NBA</w:t>
      </w:r>
    </w:p>
    <w:tbl>
      <w:tblPr>
        <w:tblW w:type="dxa" w:w="9500"/>
        <w:tblBorders>
          <w:top w:val="none"/>
          <w:left w:val="thick" w:color="C0392B" w:sz="22"/>
          <w:bottom w:val="none"/>
          <w:right w:val="none"/>
          <w:insideH w:val="single" w:color="auto" w:sz="4"/>
          <w:insideV w:val="single" w:color="auto" w:sz="4"/>
        </w:tblBorders>
      </w:tblPr>
      <w:tblGrid>
        <w:gridCol w:w="100"/>
      </w:tblGrid>
      <w:tr>
        <w:tc>
          <w:tcPr>
            <w:tcW w:type="dxa" w:w="9500"/>
            <w:shd w:fill="FFF5F5" w:val="clear"/>
            <w:tcMar>
              <w:top w:type="dxa" w:w="110"/>
              <w:left w:type="dxa" w:w="200"/>
              <w:bottom w:type="dxa" w:w="110"/>
              <w:right w:type="dxa" w:w="110"/>
            </w:tcMar>
          </w:tcPr>
          <w:p>
            <w:r>
              <w:rPr>
                <w:rFonts w:ascii="Calibri" w:cs="Calibri" w:eastAsia="Calibri" w:hAnsi="Calibri"/>
                <w:i/>
                <w:iCs/>
                <w:color w:val="1A1A1A"/>
                <w:sz w:val="22"/>
                <w:szCs w:val="22"/>
              </w:rPr>
              <w:t xml:space="preserve">"Chaque équipe NBA utilise la compression pneumatique après chaque match. Pourquoi ? Parce que jouer un match tous les deux jours est impossible sans récupération active. Vos joueurs de padel ont le même besoin — à leur échelle."</w:t>
            </w:r>
          </w:p>
        </w:tc>
      </w:tr>
    </w:tbl>
    <w:p>
      <w:pPr>
        <w:spacing w:after="140" w:before="320"/>
      </w:pPr>
      <w:r>
        <w:rPr>
          <w:rFonts w:ascii="Calibri" w:cs="Calibri" w:eastAsia="Calibri" w:hAnsi="Calibri"/>
          <w:b/>
          <w:bCs/>
          <w:color w:val="C0392B"/>
          <w:sz w:val="26"/>
          <w:szCs w:val="26"/>
        </w:rPr>
        <w:t xml:space="preserve">Pour un club de padel</w:t>
      </w:r>
    </w:p>
    <w:tbl>
      <w:tblPr>
        <w:tblW w:type="dxa" w:w="9500"/>
        <w:tblBorders>
          <w:top w:val="none"/>
          <w:left w:val="thick" w:color="C0392B" w:sz="22"/>
          <w:bottom w:val="none"/>
          <w:right w:val="none"/>
          <w:insideH w:val="single" w:color="auto" w:sz="4"/>
          <w:insideV w:val="single" w:color="auto" w:sz="4"/>
        </w:tblBorders>
      </w:tblPr>
      <w:tblGrid>
        <w:gridCol w:w="100"/>
      </w:tblGrid>
      <w:tr>
        <w:tc>
          <w:tcPr>
            <w:tcW w:type="dxa" w:w="9500"/>
            <w:shd w:fill="FFF5F5" w:val="clear"/>
            <w:tcMar>
              <w:top w:type="dxa" w:w="110"/>
              <w:left w:type="dxa" w:w="200"/>
              <w:bottom w:type="dxa" w:w="110"/>
              <w:right w:type="dxa" w:w="110"/>
            </w:tcMar>
          </w:tcPr>
          <w:p>
            <w:r>
              <w:rPr>
                <w:rFonts w:ascii="Calibri" w:cs="Calibri" w:eastAsia="Calibri" w:hAnsi="Calibri"/>
                <w:i/>
                <w:iCs/>
                <w:color w:val="1A1A1A"/>
                <w:sz w:val="22"/>
                <w:szCs w:val="22"/>
              </w:rPr>
              <w:t xml:space="preserve">"Un joueur qui utilise les bottes de compression 20 minutes après son match récupère en 24h au lieu de 48h. Il peut jouer deux fois plus souvent. Pour vous, c'est deux fois plus de réservations par membre."</w:t>
            </w:r>
          </w:p>
        </w:tc>
      </w:tr>
    </w:tbl>
    <w:p>
      <w:pPr>
        <w:spacing w:after="140" w:before="320"/>
      </w:pPr>
      <w:r>
        <w:rPr>
          <w:rFonts w:ascii="Calibri" w:cs="Calibri" w:eastAsia="Calibri" w:hAnsi="Calibri"/>
          <w:b/>
          <w:bCs/>
          <w:color w:val="C0392B"/>
          <w:sz w:val="26"/>
          <w:szCs w:val="26"/>
        </w:rPr>
        <w:t xml:space="preserve">Pour une clinique</w:t>
      </w:r>
    </w:p>
    <w:tbl>
      <w:tblPr>
        <w:tblW w:type="dxa" w:w="9500"/>
        <w:tblBorders>
          <w:top w:val="none"/>
          <w:left w:val="thick" w:color="C0392B" w:sz="22"/>
          <w:bottom w:val="none"/>
          <w:right w:val="none"/>
          <w:insideH w:val="single" w:color="auto" w:sz="4"/>
          <w:insideV w:val="single" w:color="auto" w:sz="4"/>
        </w:tblBorders>
      </w:tblPr>
      <w:tblGrid>
        <w:gridCol w:w="100"/>
      </w:tblGrid>
      <w:tr>
        <w:tc>
          <w:tcPr>
            <w:tcW w:type="dxa" w:w="9500"/>
            <w:shd w:fill="FFF5F5" w:val="clear"/>
            <w:tcMar>
              <w:top w:type="dxa" w:w="110"/>
              <w:left w:type="dxa" w:w="200"/>
              <w:bottom w:type="dxa" w:w="110"/>
              <w:right w:type="dxa" w:w="110"/>
            </w:tcMar>
          </w:tcPr>
          <w:p>
            <w:r>
              <w:rPr>
                <w:rFonts w:ascii="Calibri" w:cs="Calibri" w:eastAsia="Calibri" w:hAnsi="Calibri"/>
                <w:i/>
                <w:iCs/>
                <w:color w:val="1A1A1A"/>
                <w:sz w:val="22"/>
                <w:szCs w:val="22"/>
              </w:rPr>
              <w:t xml:space="preserve">"Post-opératoire, la compression pneumatique prévient les thromboses et réduit les œdèmes sans médicament. C'est un outil thérapeutique reconnu que 70% des cliniques sportives européennes utilisent quotidiennement."</w:t>
            </w:r>
          </w:p>
        </w:tc>
      </w:tr>
    </w:tbl>
    <w:p>
      <w:r>
        <w:br w:type="page"/>
      </w:r>
    </w:p>
    <w:p>
      <w:pPr>
        <w:pBdr>
          <w:bottom w:val="single" w:color="C0392B" w:sz="8"/>
        </w:pBdr>
        <w:spacing w:after="220" w:before="440"/>
      </w:pPr>
      <w:r>
        <w:rPr>
          <w:rFonts w:ascii="Calibri" w:cs="Calibri" w:eastAsia="Calibri" w:hAnsi="Calibri"/>
          <w:b/>
          <w:bCs/>
          <w:color w:val="C0392B"/>
          <w:sz w:val="38"/>
          <w:szCs w:val="38"/>
        </w:rPr>
        <w:t xml:space="preserve">TEST DE COMPRÉHENSION</w:t>
      </w:r>
    </w:p>
    <w:p>
      <w:pPr>
        <w:spacing w:after="70" w:before="70"/>
        <w:ind/>
      </w:pPr>
      <w:r>
        <w:rPr>
          <w:rFonts w:ascii="Calibri" w:cs="Calibri" w:eastAsia="Calibri" w:hAnsi="Calibri"/>
          <w:b w:val="false"/>
          <w:bCs w:val="false"/>
          <w:i w:val="false"/>
          <w:iCs w:val="false"/>
          <w:color w:val="1A1A1A"/>
          <w:sz w:val="22"/>
          <w:szCs w:val="22"/>
        </w:rPr>
        <w:t xml:space="preserve">Répondez à ces questions sans regarder vos notes :</w:t>
      </w:r>
    </w:p>
    <w:p>
      <w:pPr>
        <w:spacing w:before="140"/>
      </w:pPr>
    </w:p>
    <w:p>
      <w:pPr>
        <w:pStyle w:val="ListParagraph"/>
        <w:numPr>
          <w:ilvl w:val="0"/>
          <w:numId w:val="1"/>
        </w:numPr>
        <w:spacing w:after="55" w:before="55"/>
        <w:ind w:left="720" w:hanging="360"/>
      </w:pPr>
      <w:r>
        <w:rPr>
          <w:rFonts w:ascii="Calibri" w:cs="Calibri" w:eastAsia="Calibri" w:hAnsi="Calibri"/>
          <w:color w:val="1A1A1A"/>
          <w:sz w:val="22"/>
          <w:szCs w:val="22"/>
        </w:rPr>
        <w:t xml:space="preserve">Pourquoi le système lymphatique est-il lent naturellement ?</w:t>
      </w:r>
    </w:p>
    <w:p>
      <w:pPr>
        <w:pStyle w:val="ListParagraph"/>
        <w:numPr>
          <w:ilvl w:val="0"/>
          <w:numId w:val="1"/>
        </w:numPr>
        <w:spacing w:after="55" w:before="55"/>
        <w:ind w:left="720" w:hanging="360"/>
      </w:pPr>
      <w:r>
        <w:rPr>
          <w:rFonts w:ascii="Calibri" w:cs="Calibri" w:eastAsia="Calibri" w:hAnsi="Calibri"/>
          <w:color w:val="1A1A1A"/>
          <w:sz w:val="22"/>
          <w:szCs w:val="22"/>
        </w:rPr>
        <w:t xml:space="preserve">Comment la compression pneumatique simule-t-elle les contractions musculaires ?</w:t>
      </w:r>
    </w:p>
    <w:p>
      <w:pPr>
        <w:pStyle w:val="ListParagraph"/>
        <w:numPr>
          <w:ilvl w:val="0"/>
          <w:numId w:val="1"/>
        </w:numPr>
        <w:spacing w:after="55" w:before="55"/>
        <w:ind w:left="720" w:hanging="360"/>
      </w:pPr>
      <w:r>
        <w:rPr>
          <w:rFonts w:ascii="Calibri" w:cs="Calibri" w:eastAsia="Calibri" w:hAnsi="Calibri"/>
          <w:color w:val="1A1A1A"/>
          <w:sz w:val="22"/>
          <w:szCs w:val="22"/>
        </w:rPr>
        <w:t xml:space="preserve">Quelle est la différence entre compression séquentielle et compression uniforme ?</w:t>
      </w:r>
    </w:p>
    <w:p>
      <w:pPr>
        <w:pStyle w:val="ListParagraph"/>
        <w:numPr>
          <w:ilvl w:val="0"/>
          <w:numId w:val="1"/>
        </w:numPr>
        <w:spacing w:after="55" w:before="55"/>
        <w:ind w:left="720" w:hanging="360"/>
      </w:pPr>
      <w:r>
        <w:rPr>
          <w:rFonts w:ascii="Calibri" w:cs="Calibri" w:eastAsia="Calibri" w:hAnsi="Calibri"/>
          <w:color w:val="1A1A1A"/>
          <w:sz w:val="22"/>
          <w:szCs w:val="22"/>
        </w:rPr>
        <w:t xml:space="preserve">Citez 3 contre-indications.</w:t>
      </w:r>
    </w:p>
    <w:p>
      <w:pPr>
        <w:pStyle w:val="ListParagraph"/>
        <w:numPr>
          <w:ilvl w:val="0"/>
          <w:numId w:val="1"/>
        </w:numPr>
        <w:spacing w:after="55" w:before="55"/>
        <w:ind w:left="720" w:hanging="360"/>
      </w:pPr>
      <w:r>
        <w:rPr>
          <w:rFonts w:ascii="Calibri" w:cs="Calibri" w:eastAsia="Calibri" w:hAnsi="Calibri"/>
          <w:color w:val="1A1A1A"/>
          <w:sz w:val="22"/>
          <w:szCs w:val="22"/>
        </w:rPr>
        <w:t xml:space="preserve">Quel argument utilisez-vous pour un joueur de padel qui pense que le repos suffit ?</w:t>
      </w:r>
    </w:p>
    <w:p>
      <w:pPr>
        <w:spacing w:before="220"/>
      </w:pPr>
    </w:p>
    <w:p>
      <w:pPr>
        <w:pBdr>
          <w:bottom w:val="single" w:color="C0392B" w:sz="6"/>
        </w:pBdr>
        <w:spacing w:after="220" w:before="220"/>
      </w:pPr>
      <w:r>
        <w:t xml:space="preserve"/>
      </w:r>
    </w:p>
    <w:p>
      <w:pPr>
        <w:spacing w:before="110"/>
        <w:jc w:val="center"/>
      </w:pPr>
      <w:r>
        <w:rPr>
          <w:rFonts w:ascii="Calibri" w:cs="Calibri" w:eastAsia="Calibri" w:hAnsi="Calibri"/>
          <w:color w:val="666666"/>
          <w:sz w:val="17"/>
          <w:szCs w:val="17"/>
        </w:rPr>
        <w:t xml:space="preserve">REKOVER · Formation professionnelle · Confidentiel · rekover.ma</w:t>
      </w:r>
    </w:p>
    <w:sectPr>
      <w:pgSz w:w="11906" w:h="16838" w:orient="portrait"/>
      <w:pgMar w:top="1100" w:right="1100" w:bottom="11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2026-08-04T06:55:43.456Z</dcterms:created>
  <dcterms:modified xsi:type="dcterms:W3CDTF">2026-08-04T06:55:43.456Z</dcterms:modified>
</cp:coreProperties>
</file>

<file path=docProps/custom.xml><?xml version="1.0" encoding="utf-8"?>
<Properties xmlns="http://schemas.openxmlformats.org/officeDocument/2006/custom-properties" xmlns:vt="http://schemas.openxmlformats.org/officeDocument/2006/docPropsVTypes"/>
</file>